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028" w:rsidRPr="00BA0D38" w:rsidRDefault="00021028" w:rsidP="00021028">
      <w:pPr>
        <w:spacing w:line="240" w:lineRule="auto"/>
        <w:ind w:firstLine="0"/>
        <w:jc w:val="center"/>
        <w:rPr>
          <w:b/>
          <w:bCs/>
          <w:lang w:val="id-ID"/>
        </w:rPr>
      </w:pPr>
      <w:r w:rsidRPr="00BA0D38">
        <w:rPr>
          <w:b/>
          <w:bCs/>
          <w:lang w:val="id-ID"/>
        </w:rPr>
        <w:t>ABSTRAK</w:t>
      </w:r>
    </w:p>
    <w:p w:rsidR="00021028" w:rsidRPr="00BA0D38" w:rsidRDefault="00021028" w:rsidP="00021028">
      <w:pPr>
        <w:spacing w:line="240" w:lineRule="auto"/>
        <w:ind w:firstLine="0"/>
        <w:jc w:val="center"/>
        <w:rPr>
          <w:b/>
          <w:bCs/>
          <w:lang w:val="id-ID"/>
        </w:rPr>
      </w:pPr>
    </w:p>
    <w:p w:rsidR="00021028" w:rsidRPr="00BA0D38" w:rsidRDefault="00021028" w:rsidP="00021028">
      <w:pPr>
        <w:spacing w:line="240" w:lineRule="auto"/>
        <w:ind w:firstLine="0"/>
        <w:rPr>
          <w:lang w:val="id-ID"/>
        </w:rPr>
      </w:pPr>
      <w:r w:rsidRPr="00BA0D38">
        <w:rPr>
          <w:lang w:val="id-ID"/>
        </w:rPr>
        <w:t>Nama</w:t>
      </w:r>
      <w:r w:rsidRPr="00BA0D38">
        <w:rPr>
          <w:lang w:val="id-ID"/>
        </w:rPr>
        <w:tab/>
        <w:t xml:space="preserve">: Rahmat Abd. Rahman </w:t>
      </w:r>
    </w:p>
    <w:p w:rsidR="00021028" w:rsidRPr="00BA0D38" w:rsidRDefault="00021028" w:rsidP="00021028">
      <w:pPr>
        <w:spacing w:line="240" w:lineRule="auto"/>
        <w:ind w:firstLine="0"/>
        <w:rPr>
          <w:lang w:val="id-ID"/>
        </w:rPr>
      </w:pPr>
      <w:r w:rsidRPr="00BA0D38">
        <w:rPr>
          <w:lang w:val="id-ID"/>
        </w:rPr>
        <w:t xml:space="preserve">N I M </w:t>
      </w:r>
      <w:r w:rsidRPr="00BA0D38">
        <w:rPr>
          <w:lang w:val="id-ID"/>
        </w:rPr>
        <w:tab/>
        <w:t>: 80100309107</w:t>
      </w:r>
    </w:p>
    <w:p w:rsidR="00021028" w:rsidRDefault="00021028" w:rsidP="00021028">
      <w:pPr>
        <w:spacing w:line="240" w:lineRule="auto"/>
        <w:ind w:firstLine="0"/>
        <w:rPr>
          <w:lang w:val="id-ID"/>
        </w:rPr>
      </w:pPr>
      <w:r w:rsidRPr="00BA0D38">
        <w:rPr>
          <w:lang w:val="id-ID"/>
        </w:rPr>
        <w:t>Judul</w:t>
      </w:r>
      <w:r w:rsidRPr="00BA0D38">
        <w:rPr>
          <w:lang w:val="id-ID"/>
        </w:rPr>
        <w:tab/>
        <w:t xml:space="preserve">: </w:t>
      </w:r>
      <w:r>
        <w:rPr>
          <w:lang w:val="id-ID"/>
        </w:rPr>
        <w:t>Keuangan Negara</w:t>
      </w:r>
      <w:r w:rsidRPr="00BA0D38">
        <w:rPr>
          <w:lang w:val="id-ID"/>
        </w:rPr>
        <w:t xml:space="preserve"> Perspektif Hukum Islam </w:t>
      </w:r>
      <w:r>
        <w:rPr>
          <w:lang w:val="id-ID"/>
        </w:rPr>
        <w:t xml:space="preserve">dan Implementasinya di </w:t>
      </w:r>
    </w:p>
    <w:p w:rsidR="00021028" w:rsidRDefault="00021028" w:rsidP="00021028">
      <w:pPr>
        <w:spacing w:line="240" w:lineRule="auto"/>
        <w:rPr>
          <w:i/>
          <w:iCs/>
          <w:lang w:val="id-ID"/>
        </w:rPr>
      </w:pPr>
      <w:r>
        <w:rPr>
          <w:lang w:val="id-ID"/>
        </w:rPr>
        <w:t xml:space="preserve">  Indonesia </w:t>
      </w:r>
      <w:r w:rsidRPr="00BA0D38">
        <w:rPr>
          <w:lang w:val="id-ID"/>
        </w:rPr>
        <w:t xml:space="preserve">(Studi Komparasi Kitab </w:t>
      </w:r>
      <w:r w:rsidRPr="00BA0D38">
        <w:rPr>
          <w:i/>
          <w:iCs/>
          <w:lang w:val="id-ID"/>
        </w:rPr>
        <w:t>al-Ah{ka&gt;m al-Sult{a&gt;niyyah</w:t>
      </w:r>
      <w:r>
        <w:rPr>
          <w:i/>
          <w:iCs/>
          <w:lang w:val="id-ID"/>
        </w:rPr>
        <w:t xml:space="preserve"> </w:t>
      </w:r>
      <w:r w:rsidRPr="00BA0D38">
        <w:rPr>
          <w:i/>
          <w:iCs/>
          <w:lang w:val="id-ID"/>
        </w:rPr>
        <w:t xml:space="preserve">wa al-Wila&gt;ya&gt;t </w:t>
      </w:r>
    </w:p>
    <w:p w:rsidR="00021028" w:rsidRDefault="00021028" w:rsidP="00021028">
      <w:pPr>
        <w:spacing w:line="240" w:lineRule="auto"/>
        <w:rPr>
          <w:lang w:val="id-ID"/>
        </w:rPr>
      </w:pPr>
      <w:r>
        <w:rPr>
          <w:i/>
          <w:iCs/>
          <w:lang w:val="id-ID"/>
        </w:rPr>
        <w:t xml:space="preserve"> </w:t>
      </w:r>
      <w:r w:rsidRPr="00BA0D38">
        <w:rPr>
          <w:i/>
          <w:iCs/>
          <w:lang w:val="id-ID"/>
        </w:rPr>
        <w:t xml:space="preserve">al-Di&gt;niyyah </w:t>
      </w:r>
      <w:r w:rsidRPr="00BA0D38">
        <w:rPr>
          <w:lang w:val="id-ID"/>
        </w:rPr>
        <w:t>karya al-Ma&gt;wardi&gt; dan</w:t>
      </w:r>
      <w:r>
        <w:rPr>
          <w:lang w:val="id-ID"/>
        </w:rPr>
        <w:t xml:space="preserve"> Kitab </w:t>
      </w:r>
      <w:r w:rsidRPr="00BA0D38">
        <w:rPr>
          <w:i/>
          <w:iCs/>
          <w:lang w:val="id-ID"/>
        </w:rPr>
        <w:t>al-Ah}ka&gt;m al-Sult}a&gt;niyyah</w:t>
      </w:r>
      <w:r w:rsidRPr="00BA0D38">
        <w:rPr>
          <w:lang w:val="id-ID"/>
        </w:rPr>
        <w:t xml:space="preserve"> </w:t>
      </w:r>
      <w:r>
        <w:rPr>
          <w:lang w:val="id-ID"/>
        </w:rPr>
        <w:t xml:space="preserve">karya </w:t>
      </w:r>
    </w:p>
    <w:p w:rsidR="00021028" w:rsidRPr="00BA0D38" w:rsidRDefault="00021028" w:rsidP="00021028">
      <w:pPr>
        <w:spacing w:line="240" w:lineRule="auto"/>
        <w:rPr>
          <w:lang w:val="id-ID"/>
        </w:rPr>
      </w:pPr>
      <w:r>
        <w:rPr>
          <w:lang w:val="id-ID"/>
        </w:rPr>
        <w:t xml:space="preserve"> </w:t>
      </w:r>
      <w:r w:rsidRPr="00BA0D38">
        <w:rPr>
          <w:lang w:val="id-ID"/>
        </w:rPr>
        <w:t>Abu&gt; Ya’la&gt;).</w:t>
      </w:r>
    </w:p>
    <w:p w:rsidR="00021028" w:rsidRPr="00BA0D38" w:rsidRDefault="00021028" w:rsidP="00021028">
      <w:pPr>
        <w:spacing w:line="240" w:lineRule="auto"/>
        <w:rPr>
          <w:lang w:val="id-ID"/>
        </w:rPr>
      </w:pPr>
      <w:r w:rsidRPr="0053225F">
        <w:rPr>
          <w:noProof/>
          <w:lang w:val="id-ID"/>
        </w:rPr>
        <w:pict>
          <v:shapetype id="_x0000_t32" coordsize="21600,21600" o:spt="32" o:oned="t" path="m,l21600,21600e" filled="f">
            <v:path arrowok="t" fillok="f" o:connecttype="none"/>
            <o:lock v:ext="edit" shapetype="t"/>
          </v:shapetype>
          <v:shape id="_x0000_s1026" type="#_x0000_t32" style="position:absolute;left:0;text-align:left;margin-left:-.15pt;margin-top:10.55pt;width:413.85pt;height:0;z-index:251660288;mso-position-horizontal-relative:margin" o:connectortype="straight" strokeweight="1pt">
            <w10:wrap anchorx="margin"/>
          </v:shape>
        </w:pict>
      </w:r>
    </w:p>
    <w:p w:rsidR="00021028" w:rsidRPr="00BA0D38" w:rsidRDefault="00021028" w:rsidP="00021028">
      <w:pPr>
        <w:spacing w:line="240" w:lineRule="auto"/>
        <w:rPr>
          <w:lang w:val="id-ID"/>
        </w:rPr>
      </w:pPr>
      <w:r w:rsidRPr="00BA0D38">
        <w:rPr>
          <w:lang w:val="id-ID"/>
        </w:rPr>
        <w:t xml:space="preserve">Penelitian ini dilakukan untuk: 1) mengetahui keuangan negara dari perspektif hukum Islam, 2) mengetahui persamaan dan perbedaan antara konsep keuangan negara menurut al-Ma&gt;wardi&gt; di dalam kitabnya, yaitu </w:t>
      </w:r>
      <w:r w:rsidRPr="00BA0D38">
        <w:rPr>
          <w:i/>
          <w:iCs/>
          <w:lang w:val="id-ID"/>
        </w:rPr>
        <w:t>al-Ah{ka&gt;m al-Sult{a&gt;niyyah wa al-Wila&gt;ya&gt;t al-Di&gt;niyyah,</w:t>
      </w:r>
      <w:r w:rsidRPr="00BA0D38">
        <w:rPr>
          <w:lang w:val="id-ID"/>
        </w:rPr>
        <w:t xml:space="preserve"> dan Abu&gt;&gt; Ya’la&gt; di dalam kitabnya, yaitu </w:t>
      </w:r>
      <w:r w:rsidRPr="00BA0D38">
        <w:rPr>
          <w:i/>
          <w:iCs/>
          <w:lang w:val="id-ID"/>
        </w:rPr>
        <w:t>al-Ah}ka&gt;m al-Sult}a&gt;niyyah</w:t>
      </w:r>
      <w:r w:rsidRPr="00BA0D38">
        <w:rPr>
          <w:lang w:val="id-ID"/>
        </w:rPr>
        <w:t>, khususnya pada bidang pendapatan negara, pengeluaran negara dan pengawasan terhadap keuangan negara, 3) mengetahui peluang dan tantangan penerapan keuangan negara perspektif hukum Islam di Indonesia.</w:t>
      </w:r>
    </w:p>
    <w:p w:rsidR="00021028" w:rsidRPr="00BA0D38" w:rsidRDefault="00021028" w:rsidP="00021028">
      <w:pPr>
        <w:spacing w:line="240" w:lineRule="auto"/>
        <w:rPr>
          <w:lang w:val="id-ID"/>
        </w:rPr>
      </w:pPr>
      <w:r w:rsidRPr="00BA0D38">
        <w:rPr>
          <w:lang w:val="id-ID"/>
        </w:rPr>
        <w:t>Penelitian ini menggunakan metode pendekatan multidisipliner, yaitu pendekatan yuridis, filosofis dan sosiologis. Penelitian ini merupakan jenis penelitian pustaka (</w:t>
      </w:r>
      <w:r w:rsidRPr="00BA0D38">
        <w:rPr>
          <w:i/>
          <w:iCs/>
          <w:lang w:val="id-ID"/>
        </w:rPr>
        <w:t>library research</w:t>
      </w:r>
      <w:r w:rsidRPr="00BA0D38">
        <w:rPr>
          <w:lang w:val="id-ID"/>
        </w:rPr>
        <w:t xml:space="preserve">), data dikumpulkan dengan melakukan eksplorasi terhadap dua kitab </w:t>
      </w:r>
      <w:r w:rsidRPr="00BA0D38">
        <w:rPr>
          <w:i/>
          <w:iCs/>
          <w:lang w:val="id-ID"/>
        </w:rPr>
        <w:t>al-Ah}ka&gt;m al-Sult}a&gt;niyyah</w:t>
      </w:r>
      <w:r w:rsidRPr="00BA0D38">
        <w:rPr>
          <w:lang w:val="id-ID"/>
        </w:rPr>
        <w:t>, karya al-Ma&gt;wardi&gt; dan Abu&gt; Ya’la&gt;, kemudian mengutip, menyadur, dan menganalisis dengan menggunakan analisis perbandingan (</w:t>
      </w:r>
      <w:r w:rsidRPr="00BA0D38">
        <w:rPr>
          <w:i/>
          <w:iCs/>
          <w:lang w:val="id-ID"/>
        </w:rPr>
        <w:t>compare analysis</w:t>
      </w:r>
      <w:r w:rsidRPr="00BA0D38">
        <w:rPr>
          <w:lang w:val="id-ID"/>
        </w:rPr>
        <w:t>) antara pandangan-pandangan kedua ulama ini, dan juga melakukan analisis isi (</w:t>
      </w:r>
      <w:r w:rsidRPr="00BA0D38">
        <w:rPr>
          <w:i/>
          <w:iCs/>
          <w:lang w:val="id-ID"/>
        </w:rPr>
        <w:t>content analysis</w:t>
      </w:r>
      <w:r w:rsidRPr="00BA0D38">
        <w:rPr>
          <w:lang w:val="id-ID"/>
        </w:rPr>
        <w:t>) terhadap literatur yang representatif dan memiliki relevansi dengan masalah yang dibahas, kemudian mengulas dan menyimpulkannya.</w:t>
      </w:r>
    </w:p>
    <w:p w:rsidR="00021028" w:rsidRPr="00BA0D38" w:rsidRDefault="00021028" w:rsidP="00021028">
      <w:pPr>
        <w:spacing w:line="240" w:lineRule="auto"/>
        <w:rPr>
          <w:lang w:val="id-ID"/>
        </w:rPr>
      </w:pPr>
      <w:r w:rsidRPr="00BA0D38">
        <w:rPr>
          <w:lang w:val="id-ID"/>
        </w:rPr>
        <w:t xml:space="preserve">Hasil penelitian menunjukkan bahwa keuangan negara menurut perspektif hukum Islam, mencakup sumber-sumber pendapatan negara terbatas hanya dari jenis dan metode pengumpulan yang diizinkan oleh hukum Islam, demikian pula dengan pengeluaran negara disalurkan sesuai dengan tuntunan hukum Islam demi kemaslahatan masyarakat banyak, sedangkan pengawasan terhadap keuangan negara bersifat partisipatif, dari seluruh warga negara, selain yang dilakukan oleh lembaga </w:t>
      </w:r>
      <w:r w:rsidRPr="00BA0D38">
        <w:rPr>
          <w:i/>
          <w:iCs/>
          <w:lang w:val="id-ID"/>
        </w:rPr>
        <w:t>h}isbah</w:t>
      </w:r>
      <w:r w:rsidRPr="00BA0D38">
        <w:rPr>
          <w:lang w:val="id-ID"/>
        </w:rPr>
        <w:t xml:space="preserve"> secara khusus. Pandangan al-Ma&gt;wardi&gt; dan Abu&gt; Ya’la&gt; memiliki kesamaan dalam bidang keuangan negara secara makro, sedangkan permasalahan-permasalahan di dalamnya secara mikro, terdapat perbedaan pandangan di antara keduanya. Peluang penerapan konsep keuangan negara perspektif hukum Islam di Indonesia terbuka secara luas, meskipun tantangan terhadap hal ini juga tidak ringan.</w:t>
      </w:r>
    </w:p>
    <w:p w:rsidR="00021028" w:rsidRPr="00BA0D38" w:rsidRDefault="00021028" w:rsidP="00021028">
      <w:pPr>
        <w:spacing w:line="240" w:lineRule="auto"/>
        <w:rPr>
          <w:lang w:val="id-ID"/>
        </w:rPr>
      </w:pPr>
      <w:r w:rsidRPr="00BA0D38">
        <w:rPr>
          <w:lang w:val="id-ID"/>
        </w:rPr>
        <w:t>Penelitian ini mengandung implikasi berupa: 1) maksimalisasi sumber-sumber pendapatan negara yang diizinkan oleh hukum Islam, dan mengurangi ketergantungan kepada jenis pajak yang tidak memiliki dasar dari tuntunan agama Islam, atau kepada hutang luar negeri, khususnya yang mengandung riba, 2) pembentukan direktorat jenderal zakat, wakaf dan hibah secara khusus di bawah kementerian keuangan, 3) membuka saluran informasi tentang keuangan negara kepada segenap warga negara secara lebih transparan, agar dapat berpartisipasi dalam hal pengawasan.</w:t>
      </w:r>
    </w:p>
    <w:p w:rsidR="00021028" w:rsidRPr="00BA0D38" w:rsidRDefault="00021028" w:rsidP="00021028">
      <w:pPr>
        <w:bidi/>
        <w:spacing w:line="240" w:lineRule="auto"/>
        <w:ind w:firstLine="0"/>
        <w:jc w:val="center"/>
        <w:rPr>
          <w:b/>
          <w:bCs/>
          <w:rtl/>
          <w:lang w:val="id-ID"/>
        </w:rPr>
      </w:pPr>
      <w:r w:rsidRPr="00BA0D38">
        <w:rPr>
          <w:b/>
          <w:bCs/>
          <w:rtl/>
          <w:lang w:val="id-ID"/>
        </w:rPr>
        <w:lastRenderedPageBreak/>
        <w:t xml:space="preserve">ملخص </w:t>
      </w:r>
      <w:r>
        <w:rPr>
          <w:rFonts w:hint="cs"/>
          <w:b/>
          <w:bCs/>
          <w:rtl/>
          <w:lang w:val="id-ID"/>
        </w:rPr>
        <w:t>البحث</w:t>
      </w:r>
    </w:p>
    <w:p w:rsidR="00021028" w:rsidRPr="00BA0D38" w:rsidRDefault="00021028" w:rsidP="00021028">
      <w:pPr>
        <w:bidi/>
        <w:spacing w:line="240" w:lineRule="auto"/>
        <w:ind w:firstLine="0"/>
        <w:rPr>
          <w:rtl/>
          <w:lang w:val="id-ID"/>
        </w:rPr>
      </w:pPr>
      <w:r w:rsidRPr="00BA0D38">
        <w:rPr>
          <w:rtl/>
          <w:lang w:val="id-ID"/>
        </w:rPr>
        <w:t xml:space="preserve">الاسم </w:t>
      </w:r>
      <w:r w:rsidRPr="00BA0D38">
        <w:rPr>
          <w:rtl/>
          <w:lang w:val="id-ID"/>
        </w:rPr>
        <w:tab/>
      </w:r>
      <w:r w:rsidRPr="00BA0D38">
        <w:rPr>
          <w:rtl/>
          <w:lang w:val="id-ID"/>
        </w:rPr>
        <w:tab/>
        <w:t xml:space="preserve">: رحمت بن عبد الرحمن </w:t>
      </w:r>
    </w:p>
    <w:p w:rsidR="00021028" w:rsidRPr="00BA0D38" w:rsidRDefault="00021028" w:rsidP="00021028">
      <w:pPr>
        <w:bidi/>
        <w:spacing w:line="240" w:lineRule="auto"/>
        <w:ind w:firstLine="0"/>
        <w:rPr>
          <w:rtl/>
          <w:lang w:val="id-ID"/>
        </w:rPr>
      </w:pPr>
      <w:r w:rsidRPr="00BA0D38">
        <w:rPr>
          <w:rtl/>
          <w:lang w:val="id-ID"/>
        </w:rPr>
        <w:t xml:space="preserve">الرقم الجامعي </w:t>
      </w:r>
      <w:r w:rsidRPr="00BA0D38">
        <w:rPr>
          <w:rtl/>
          <w:lang w:val="id-ID"/>
        </w:rPr>
        <w:tab/>
        <w:t xml:space="preserve">: 80100309107 </w:t>
      </w:r>
    </w:p>
    <w:p w:rsidR="00021028" w:rsidRDefault="00021028" w:rsidP="00021028">
      <w:pPr>
        <w:bidi/>
        <w:spacing w:line="240" w:lineRule="auto"/>
        <w:ind w:firstLine="0"/>
        <w:rPr>
          <w:rtl/>
          <w:lang w:val="id-ID"/>
        </w:rPr>
      </w:pPr>
      <w:r>
        <w:rPr>
          <w:rtl/>
          <w:lang w:val="id-ID"/>
        </w:rPr>
        <w:t>عنوان ال</w:t>
      </w:r>
      <w:r>
        <w:rPr>
          <w:rFonts w:hint="cs"/>
          <w:rtl/>
          <w:lang w:val="id-ID"/>
        </w:rPr>
        <w:t>بحث</w:t>
      </w:r>
      <w:r w:rsidRPr="00BA0D38">
        <w:rPr>
          <w:rtl/>
          <w:lang w:val="id-ID"/>
        </w:rPr>
        <w:t xml:space="preserve"> </w:t>
      </w:r>
      <w:r w:rsidRPr="00BA0D38">
        <w:rPr>
          <w:rtl/>
          <w:lang w:val="id-ID"/>
        </w:rPr>
        <w:tab/>
        <w:t xml:space="preserve">: المالية العامة في منظور الفقه الإسلامي </w:t>
      </w:r>
      <w:r>
        <w:rPr>
          <w:rFonts w:hint="cs"/>
          <w:rtl/>
          <w:lang w:val="id-ID"/>
        </w:rPr>
        <w:t>وتطبيقها في إندونيسيا (</w:t>
      </w:r>
      <w:r w:rsidRPr="00BA0D38">
        <w:rPr>
          <w:rtl/>
          <w:lang w:val="id-ID"/>
        </w:rPr>
        <w:t xml:space="preserve"> دراسة </w:t>
      </w:r>
    </w:p>
    <w:p w:rsidR="00021028" w:rsidRDefault="00021028" w:rsidP="00021028">
      <w:pPr>
        <w:bidi/>
        <w:spacing w:line="240" w:lineRule="auto"/>
        <w:ind w:left="900"/>
        <w:rPr>
          <w:rtl/>
          <w:lang w:val="id-ID"/>
        </w:rPr>
      </w:pPr>
      <w:r>
        <w:rPr>
          <w:rtl/>
          <w:lang w:val="id-ID"/>
        </w:rPr>
        <w:t>مقارنة بين كتاب</w:t>
      </w:r>
      <w:r>
        <w:rPr>
          <w:rFonts w:hint="cs"/>
          <w:rtl/>
          <w:lang w:val="id-ID"/>
        </w:rPr>
        <w:t xml:space="preserve"> </w:t>
      </w:r>
      <w:r w:rsidRPr="00BA0D38">
        <w:rPr>
          <w:rtl/>
          <w:lang w:val="id-ID"/>
        </w:rPr>
        <w:t>الأحكام السلطانية والولايات الدينية للإمام الماوردي و</w:t>
      </w:r>
    </w:p>
    <w:p w:rsidR="00021028" w:rsidRPr="00BA0D38" w:rsidRDefault="00021028" w:rsidP="00021028">
      <w:pPr>
        <w:bidi/>
        <w:spacing w:line="240" w:lineRule="auto"/>
        <w:ind w:left="900"/>
        <w:rPr>
          <w:rtl/>
          <w:lang w:val="id-ID"/>
        </w:rPr>
      </w:pPr>
      <w:r w:rsidRPr="00BA0D38">
        <w:rPr>
          <w:rtl/>
          <w:lang w:val="id-ID"/>
        </w:rPr>
        <w:t>كتاب الأحكام السلطانية للقاضي أبي يعلى</w:t>
      </w:r>
      <w:r>
        <w:rPr>
          <w:rFonts w:hint="cs"/>
          <w:rtl/>
          <w:lang w:val="id-ID"/>
        </w:rPr>
        <w:t xml:space="preserve"> ) </w:t>
      </w:r>
    </w:p>
    <w:p w:rsidR="00021028" w:rsidRPr="00BA0D38" w:rsidRDefault="00021028" w:rsidP="00021028">
      <w:pPr>
        <w:bidi/>
        <w:spacing w:line="240" w:lineRule="auto"/>
        <w:ind w:firstLine="0"/>
        <w:rPr>
          <w:lang w:val="id-ID"/>
        </w:rPr>
      </w:pPr>
      <w:r w:rsidRPr="0053225F">
        <w:rPr>
          <w:noProof/>
          <w:lang w:val="id-ID"/>
        </w:rPr>
        <w:pict>
          <v:shape id="_x0000_s1028" type="#_x0000_t32" style="position:absolute;left:0;text-align:left;margin-left:-2.55pt;margin-top:10.35pt;width:413.85pt;height:0;z-index:251662336;mso-position-horizontal-relative:margin" o:connectortype="straight" strokeweight="1pt">
            <w10:wrap anchorx="margin"/>
          </v:shape>
        </w:pict>
      </w:r>
    </w:p>
    <w:p w:rsidR="00021028" w:rsidRPr="00BA0D38" w:rsidRDefault="00021028" w:rsidP="00021028">
      <w:pPr>
        <w:bidi/>
        <w:spacing w:line="240" w:lineRule="auto"/>
        <w:ind w:firstLine="0"/>
        <w:rPr>
          <w:rtl/>
          <w:lang w:val="id-ID"/>
        </w:rPr>
      </w:pPr>
      <w:r>
        <w:rPr>
          <w:rtl/>
          <w:lang w:val="id-ID"/>
        </w:rPr>
        <w:softHyphen/>
      </w:r>
      <w:r>
        <w:rPr>
          <w:rtl/>
          <w:lang w:val="id-ID"/>
        </w:rPr>
        <w:softHyphen/>
        <w:t>ال</w:t>
      </w:r>
      <w:r>
        <w:rPr>
          <w:rFonts w:hint="cs"/>
          <w:rtl/>
          <w:lang w:val="id-ID"/>
        </w:rPr>
        <w:t>بحث</w:t>
      </w:r>
      <w:r w:rsidRPr="00BA0D38">
        <w:rPr>
          <w:rtl/>
          <w:lang w:val="id-ID"/>
        </w:rPr>
        <w:t xml:space="preserve"> </w:t>
      </w:r>
      <w:r>
        <w:rPr>
          <w:rFonts w:hint="cs"/>
          <w:rtl/>
          <w:lang w:val="id-ID"/>
        </w:rPr>
        <w:t>ي</w:t>
      </w:r>
      <w:r w:rsidRPr="00BA0D38">
        <w:rPr>
          <w:rtl/>
          <w:lang w:val="id-ID"/>
        </w:rPr>
        <w:t>هدف إلى : 1) معرفة المالية العامة في منظور الفقه الإسلامي ، 2) معرفة المتفق والمختلف بين آراء الماوردي</w:t>
      </w:r>
      <w:r>
        <w:rPr>
          <w:rFonts w:hint="cs"/>
          <w:rtl/>
          <w:lang w:val="id-ID"/>
        </w:rPr>
        <w:t xml:space="preserve"> في كتابه </w:t>
      </w:r>
      <w:r w:rsidRPr="00BA0D38">
        <w:rPr>
          <w:rtl/>
          <w:lang w:val="id-ID"/>
        </w:rPr>
        <w:t>الأحكام السلطانية</w:t>
      </w:r>
      <w:r>
        <w:rPr>
          <w:rFonts w:hint="cs"/>
          <w:rtl/>
          <w:lang w:val="id-ID"/>
        </w:rPr>
        <w:t xml:space="preserve"> والولايات الدينية</w:t>
      </w:r>
      <w:r>
        <w:rPr>
          <w:rtl/>
          <w:lang w:val="id-ID"/>
        </w:rPr>
        <w:t xml:space="preserve"> وأبي يعلى </w:t>
      </w:r>
      <w:r>
        <w:rPr>
          <w:rFonts w:hint="cs"/>
          <w:rtl/>
          <w:lang w:val="id-ID"/>
        </w:rPr>
        <w:t xml:space="preserve">في </w:t>
      </w:r>
      <w:r>
        <w:rPr>
          <w:rtl/>
          <w:lang w:val="id-ID"/>
        </w:rPr>
        <w:t>كتاب</w:t>
      </w:r>
      <w:r>
        <w:rPr>
          <w:rFonts w:hint="cs"/>
          <w:rtl/>
          <w:lang w:val="id-ID"/>
        </w:rPr>
        <w:t xml:space="preserve">ه </w:t>
      </w:r>
      <w:r w:rsidRPr="00BA0D38">
        <w:rPr>
          <w:rtl/>
          <w:lang w:val="id-ID"/>
        </w:rPr>
        <w:t>الأحكام السلطانية</w:t>
      </w:r>
      <w:r>
        <w:rPr>
          <w:rFonts w:hint="cs"/>
          <w:rtl/>
          <w:lang w:val="id-ID"/>
        </w:rPr>
        <w:t xml:space="preserve"> </w:t>
      </w:r>
      <w:r w:rsidRPr="00BA0D38">
        <w:rPr>
          <w:rtl/>
          <w:lang w:val="id-ID"/>
        </w:rPr>
        <w:t>في جانب موارد ومصارف الدولة والرقابة على المالية العامة من خلال نظام الحسبة ، 3) معرفة الفرص والتحديات تجاه تطبيق هذه النظرية في إندونيسيا .</w:t>
      </w:r>
    </w:p>
    <w:p w:rsidR="00021028" w:rsidRPr="00BA0D38" w:rsidRDefault="00021028" w:rsidP="00021028">
      <w:pPr>
        <w:bidi/>
        <w:spacing w:line="240" w:lineRule="auto"/>
        <w:rPr>
          <w:rtl/>
          <w:lang w:val="id-ID"/>
        </w:rPr>
      </w:pPr>
      <w:r w:rsidRPr="00BA0D38">
        <w:rPr>
          <w:rtl/>
          <w:lang w:val="id-ID"/>
        </w:rPr>
        <w:t>الرسالة تبحث بطريقة تعدد الوجهات ، وهي الوجهة التأصيلية ، والوجهة الفلسفية ، والوجهة الاجتماعية . البحث من نوع البحث المكتبي من حيث إن المعلومات تجمع من الكتب التي لها صلة بالموضوع ثم تحلل بطريقة تحليلية لمضمون المادة ، وب</w:t>
      </w:r>
      <w:r>
        <w:rPr>
          <w:rtl/>
          <w:lang w:val="id-ID"/>
        </w:rPr>
        <w:t>الأخص المعلومات الصادرة من كتاب</w:t>
      </w:r>
      <w:r>
        <w:rPr>
          <w:rFonts w:hint="cs"/>
          <w:rtl/>
          <w:lang w:val="id-ID"/>
        </w:rPr>
        <w:t xml:space="preserve"> </w:t>
      </w:r>
      <w:r w:rsidRPr="00BA0D38">
        <w:rPr>
          <w:rtl/>
          <w:lang w:val="id-ID"/>
        </w:rPr>
        <w:t>الأحكام السلطانية</w:t>
      </w:r>
      <w:r>
        <w:rPr>
          <w:rFonts w:hint="cs"/>
          <w:rtl/>
          <w:lang w:val="id-ID"/>
        </w:rPr>
        <w:t xml:space="preserve"> والولايات الدينية</w:t>
      </w:r>
      <w:r w:rsidRPr="00BA0D38">
        <w:rPr>
          <w:rtl/>
          <w:lang w:val="id-ID"/>
        </w:rPr>
        <w:t xml:space="preserve"> </w:t>
      </w:r>
      <w:r>
        <w:rPr>
          <w:rFonts w:hint="cs"/>
          <w:rtl/>
          <w:lang w:val="id-ID"/>
        </w:rPr>
        <w:t>ل</w:t>
      </w:r>
      <w:r w:rsidRPr="00BA0D38">
        <w:rPr>
          <w:rtl/>
          <w:lang w:val="id-ID"/>
        </w:rPr>
        <w:t>لماوردي</w:t>
      </w:r>
      <w:r>
        <w:rPr>
          <w:rFonts w:hint="cs"/>
          <w:rtl/>
          <w:lang w:val="id-ID"/>
        </w:rPr>
        <w:t xml:space="preserve"> وكتاب </w:t>
      </w:r>
      <w:r w:rsidRPr="00BA0D38">
        <w:rPr>
          <w:rtl/>
          <w:lang w:val="id-ID"/>
        </w:rPr>
        <w:t xml:space="preserve">الأحكام السلطانية </w:t>
      </w:r>
      <w:r>
        <w:rPr>
          <w:rFonts w:hint="cs"/>
          <w:rtl/>
          <w:lang w:val="id-ID"/>
        </w:rPr>
        <w:t>ل</w:t>
      </w:r>
      <w:r w:rsidRPr="00BA0D38">
        <w:rPr>
          <w:rtl/>
          <w:lang w:val="id-ID"/>
        </w:rPr>
        <w:t>أبي يعلى ، ثم تقارن بين معلومات الكتابين . هذه المعلومات تلخص بعد عملية التحليل وتعرض من خلال مباحث الرسالة .</w:t>
      </w:r>
    </w:p>
    <w:p w:rsidR="00021028" w:rsidRPr="00BA0D38" w:rsidRDefault="00021028" w:rsidP="00021028">
      <w:pPr>
        <w:bidi/>
        <w:spacing w:line="240" w:lineRule="auto"/>
        <w:rPr>
          <w:rtl/>
          <w:lang w:val="id-ID"/>
        </w:rPr>
      </w:pPr>
      <w:r w:rsidRPr="00BA0D38">
        <w:rPr>
          <w:rtl/>
          <w:lang w:val="id-ID"/>
        </w:rPr>
        <w:t xml:space="preserve">البحث ينتج إلى أن مصادر الدولة في الإسلام تجلب من الموارد </w:t>
      </w:r>
      <w:r>
        <w:rPr>
          <w:rtl/>
          <w:lang w:val="id-ID"/>
        </w:rPr>
        <w:t>المباحة شرعاً نوعاً وطريقة</w:t>
      </w:r>
      <w:r>
        <w:rPr>
          <w:rFonts w:hint="cs"/>
          <w:rtl/>
          <w:lang w:val="id-ID"/>
        </w:rPr>
        <w:t>ً</w:t>
      </w:r>
      <w:r w:rsidRPr="00BA0D38">
        <w:rPr>
          <w:rtl/>
          <w:lang w:val="id-ID"/>
        </w:rPr>
        <w:t xml:space="preserve"> ، وأن أموال الدولة في الإسلام تصرف لصالح العامة ومنها تصرف إلى أصناف خاصة ذكرها الله تعالى في كتابه الكريم ، وأن الرقابة للمالية العامة حق لجميع المواطنين ويكون واجبا</w:t>
      </w:r>
      <w:r>
        <w:rPr>
          <w:rFonts w:hint="cs"/>
          <w:rtl/>
          <w:lang w:val="id-ID"/>
        </w:rPr>
        <w:t>ً</w:t>
      </w:r>
      <w:r w:rsidRPr="00BA0D38">
        <w:rPr>
          <w:rtl/>
          <w:lang w:val="id-ID"/>
        </w:rPr>
        <w:t xml:space="preserve"> على الجهة المختصة في ذلك شكلتها الحكومة . ينتج البحث كذلك إلى أن بين الإمام الماوردي والقاضي أبي يعلى توافقاً في النظر إلى المالية العامة للدولة على وجه العموم ولكن بينهما اختلاف في المباحث الخاصة ضمن مباحث المالية العامة للدولة . ينتج </w:t>
      </w:r>
      <w:r w:rsidRPr="00BA0D38">
        <w:rPr>
          <w:rtl/>
          <w:lang w:val="id-ID"/>
        </w:rPr>
        <w:lastRenderedPageBreak/>
        <w:t>البحث كذلك إلى أن فرص تطبيق المالية العامة في منظور الفقه الإسلامي في إندونيسيا مفتوحة على مصراعيها ولكن بجانبها تحديات لا تقل خطورة .</w:t>
      </w:r>
    </w:p>
    <w:p w:rsidR="00021028" w:rsidRPr="00BA0D38" w:rsidRDefault="00021028" w:rsidP="00021028">
      <w:pPr>
        <w:bidi/>
        <w:spacing w:line="240" w:lineRule="auto"/>
        <w:rPr>
          <w:rtl/>
          <w:lang w:val="id-ID"/>
        </w:rPr>
      </w:pPr>
      <w:r w:rsidRPr="00BA0D38">
        <w:rPr>
          <w:rtl/>
          <w:lang w:val="id-ID"/>
        </w:rPr>
        <w:t>هذا البحث يستلزم إلى : 1)  رفع مستوى جلب الموارد الشرعية للدولة وتقليل التعلق بالموارد غير الشرعية مثل الضرائب غير المأذون شرعاً أو الديون الخارجية الربوية، 2) تشكيل قسم عام في وزارة المالية تخص العمل في الموارد العامة الإسلامية للدولة إضافة إلى فرض الضرائب المأذونة شرعاً ، 3) نشر القرارات المالية العامة لدى الشعوب لتتسنى الرقابة على وجه العموم .</w:t>
      </w:r>
    </w:p>
    <w:p w:rsidR="00021028" w:rsidRPr="00BA0D38" w:rsidRDefault="00021028" w:rsidP="00021028">
      <w:pPr>
        <w:bidi/>
        <w:spacing w:line="240" w:lineRule="auto"/>
        <w:ind w:firstLine="0"/>
        <w:rPr>
          <w:rtl/>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Default="00021028" w:rsidP="00021028">
      <w:pPr>
        <w:spacing w:line="240" w:lineRule="auto"/>
        <w:ind w:firstLine="0"/>
        <w:rPr>
          <w:lang w:val="id-ID"/>
        </w:rPr>
      </w:pPr>
    </w:p>
    <w:p w:rsidR="00021028" w:rsidRDefault="00021028" w:rsidP="00021028">
      <w:pPr>
        <w:spacing w:line="240" w:lineRule="auto"/>
        <w:ind w:firstLine="0"/>
        <w:rPr>
          <w:lang w:val="id-ID"/>
        </w:rPr>
      </w:pPr>
    </w:p>
    <w:p w:rsidR="0002102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jc w:val="center"/>
        <w:rPr>
          <w:b/>
          <w:bCs/>
          <w:lang w:val="id-ID"/>
        </w:rPr>
      </w:pPr>
      <w:r w:rsidRPr="00BA0D38">
        <w:rPr>
          <w:b/>
          <w:bCs/>
          <w:lang w:val="id-ID"/>
        </w:rPr>
        <w:lastRenderedPageBreak/>
        <w:t>ABSTRACT</w:t>
      </w:r>
    </w:p>
    <w:p w:rsidR="00021028" w:rsidRPr="00BA0D38" w:rsidRDefault="00021028" w:rsidP="00021028">
      <w:pPr>
        <w:spacing w:line="240" w:lineRule="auto"/>
        <w:ind w:firstLine="0"/>
        <w:rPr>
          <w:lang w:val="id-ID"/>
        </w:rPr>
      </w:pPr>
    </w:p>
    <w:p w:rsidR="00021028" w:rsidRPr="00BA0D38" w:rsidRDefault="00021028" w:rsidP="00021028">
      <w:pPr>
        <w:spacing w:line="240" w:lineRule="auto"/>
        <w:ind w:firstLine="0"/>
        <w:rPr>
          <w:lang w:val="id-ID"/>
        </w:rPr>
      </w:pPr>
      <w:r w:rsidRPr="00BA0D38">
        <w:rPr>
          <w:lang w:val="id-ID"/>
        </w:rPr>
        <w:t>N a m e</w:t>
      </w:r>
      <w:r w:rsidRPr="00BA0D38">
        <w:rPr>
          <w:lang w:val="id-ID"/>
        </w:rPr>
        <w:tab/>
      </w:r>
      <w:r w:rsidRPr="00BA0D38">
        <w:rPr>
          <w:lang w:val="id-ID"/>
        </w:rPr>
        <w:tab/>
        <w:t>: Rahmat Abd. Rahman</w:t>
      </w:r>
    </w:p>
    <w:p w:rsidR="00021028" w:rsidRPr="00BA0D38" w:rsidRDefault="00021028" w:rsidP="00021028">
      <w:pPr>
        <w:spacing w:line="240" w:lineRule="auto"/>
        <w:ind w:firstLine="0"/>
        <w:rPr>
          <w:lang w:val="id-ID"/>
        </w:rPr>
      </w:pPr>
      <w:r w:rsidRPr="00BA0D38">
        <w:rPr>
          <w:lang w:val="id-ID"/>
        </w:rPr>
        <w:t>Student Reg. Number</w:t>
      </w:r>
      <w:r w:rsidRPr="00BA0D38">
        <w:rPr>
          <w:lang w:val="id-ID"/>
        </w:rPr>
        <w:tab/>
        <w:t>: 80100309107</w:t>
      </w:r>
    </w:p>
    <w:p w:rsidR="00021028" w:rsidRDefault="00021028" w:rsidP="00021028">
      <w:pPr>
        <w:spacing w:line="240" w:lineRule="auto"/>
        <w:ind w:left="2160" w:hanging="2160"/>
        <w:rPr>
          <w:lang w:val="id-ID"/>
        </w:rPr>
      </w:pPr>
      <w:r w:rsidRPr="00BA0D38">
        <w:rPr>
          <w:lang w:val="id-ID"/>
        </w:rPr>
        <w:t>Title of Research</w:t>
      </w:r>
      <w:r w:rsidRPr="00BA0D38">
        <w:rPr>
          <w:lang w:val="id-ID"/>
        </w:rPr>
        <w:tab/>
        <w:t xml:space="preserve">: Public Finance from the Islamic Perspective </w:t>
      </w:r>
      <w:r>
        <w:rPr>
          <w:lang w:val="id-ID"/>
        </w:rPr>
        <w:t xml:space="preserve">and Its   </w:t>
      </w:r>
    </w:p>
    <w:p w:rsidR="00021028" w:rsidRDefault="00021028" w:rsidP="00021028">
      <w:pPr>
        <w:spacing w:line="240" w:lineRule="auto"/>
        <w:ind w:left="2160" w:firstLine="0"/>
        <w:rPr>
          <w:lang w:val="id-ID"/>
        </w:rPr>
      </w:pPr>
      <w:r>
        <w:rPr>
          <w:lang w:val="id-ID"/>
        </w:rPr>
        <w:t xml:space="preserve">  Implementation in Indonesia (</w:t>
      </w:r>
      <w:r w:rsidRPr="00BA0D38">
        <w:rPr>
          <w:lang w:val="id-ID"/>
        </w:rPr>
        <w:t xml:space="preserve">comparative study between </w:t>
      </w:r>
    </w:p>
    <w:p w:rsidR="00021028" w:rsidRDefault="00021028" w:rsidP="00021028">
      <w:pPr>
        <w:spacing w:line="240" w:lineRule="auto"/>
        <w:ind w:left="2160" w:firstLine="0"/>
        <w:rPr>
          <w:i/>
          <w:iCs/>
          <w:lang w:val="id-ID"/>
        </w:rPr>
      </w:pPr>
      <w:r>
        <w:rPr>
          <w:lang w:val="id-ID"/>
        </w:rPr>
        <w:t xml:space="preserve">  </w:t>
      </w:r>
      <w:r w:rsidRPr="00BA0D38">
        <w:rPr>
          <w:lang w:val="id-ID"/>
        </w:rPr>
        <w:t xml:space="preserve">al-Ma&gt;wardi’s book </w:t>
      </w:r>
      <w:r w:rsidRPr="00BA0D38">
        <w:rPr>
          <w:i/>
          <w:iCs/>
          <w:lang w:val="id-ID"/>
        </w:rPr>
        <w:t>al-Ah{ka&gt;m al-Sult{a&gt;niyyah wa al-</w:t>
      </w:r>
    </w:p>
    <w:p w:rsidR="00021028" w:rsidRDefault="00021028" w:rsidP="00021028">
      <w:pPr>
        <w:spacing w:line="240" w:lineRule="auto"/>
        <w:ind w:left="2160" w:firstLine="0"/>
        <w:rPr>
          <w:i/>
          <w:iCs/>
          <w:lang w:val="id-ID"/>
        </w:rPr>
      </w:pPr>
      <w:r>
        <w:rPr>
          <w:i/>
          <w:iCs/>
          <w:lang w:val="id-ID"/>
        </w:rPr>
        <w:t xml:space="preserve"> </w:t>
      </w:r>
      <w:r w:rsidRPr="00BA0D38">
        <w:rPr>
          <w:i/>
          <w:iCs/>
          <w:lang w:val="id-ID"/>
        </w:rPr>
        <w:t>Wilaya&gt;t al-Di&gt;niyyah</w:t>
      </w:r>
      <w:r w:rsidRPr="00BA0D38">
        <w:rPr>
          <w:lang w:val="id-ID"/>
        </w:rPr>
        <w:t xml:space="preserve"> and Abu&gt; Ya’la&gt;’s book </w:t>
      </w:r>
      <w:r w:rsidRPr="00BA0D38">
        <w:rPr>
          <w:i/>
          <w:iCs/>
          <w:lang w:val="id-ID"/>
        </w:rPr>
        <w:t>al-Ah{ka&gt;m al-</w:t>
      </w:r>
    </w:p>
    <w:p w:rsidR="00021028" w:rsidRPr="00BA0D38" w:rsidRDefault="00021028" w:rsidP="00021028">
      <w:pPr>
        <w:spacing w:line="240" w:lineRule="auto"/>
        <w:ind w:left="2160" w:firstLine="0"/>
        <w:rPr>
          <w:lang w:val="id-ID"/>
        </w:rPr>
      </w:pPr>
      <w:r>
        <w:rPr>
          <w:i/>
          <w:iCs/>
          <w:lang w:val="id-ID"/>
        </w:rPr>
        <w:t xml:space="preserve"> </w:t>
      </w:r>
      <w:r w:rsidRPr="00BA0D38">
        <w:rPr>
          <w:i/>
          <w:iCs/>
          <w:lang w:val="id-ID"/>
        </w:rPr>
        <w:t>Sult{a&gt;niyyah</w:t>
      </w:r>
      <w:r>
        <w:rPr>
          <w:lang w:val="id-ID"/>
        </w:rPr>
        <w:t>)</w:t>
      </w:r>
    </w:p>
    <w:p w:rsidR="00021028" w:rsidRPr="00BA0D38" w:rsidRDefault="00021028" w:rsidP="00021028">
      <w:pPr>
        <w:spacing w:line="240" w:lineRule="auto"/>
        <w:ind w:firstLine="0"/>
        <w:rPr>
          <w:lang w:val="id-ID"/>
        </w:rPr>
      </w:pPr>
      <w:r w:rsidRPr="0053225F">
        <w:rPr>
          <w:noProof/>
          <w:lang w:val="id-ID"/>
        </w:rPr>
        <w:pict>
          <v:shape id="_x0000_s1027" type="#_x0000_t32" style="position:absolute;left:0;text-align:left;margin-left:1.2pt;margin-top:6.8pt;width:413.85pt;height:0;z-index:251661312;mso-position-horizontal-relative:margin" o:connectortype="straight" strokeweight="1pt">
            <w10:wrap anchorx="margin"/>
          </v:shape>
        </w:pict>
      </w:r>
    </w:p>
    <w:p w:rsidR="00021028" w:rsidRPr="00BA0D38" w:rsidRDefault="00021028" w:rsidP="00021028">
      <w:pPr>
        <w:spacing w:line="240" w:lineRule="auto"/>
        <w:rPr>
          <w:lang w:val="id-ID"/>
        </w:rPr>
      </w:pPr>
      <w:r w:rsidRPr="00BA0D38">
        <w:rPr>
          <w:lang w:val="id-ID"/>
        </w:rPr>
        <w:t xml:space="preserve">This research is carried out in order to know: 1) public finance from the Islamic perspective, 2) the similarity and the difference between the concept of public finance according al-Ma&gt;wardi&gt; in his book, </w:t>
      </w:r>
      <w:r w:rsidRPr="00BA0D38">
        <w:rPr>
          <w:i/>
          <w:iCs/>
          <w:lang w:val="id-ID"/>
        </w:rPr>
        <w:t>al-Ah{ka&gt;m al-Sult{a&gt;niyyah wa al-Wilaya&gt;t al-Di&gt;niyyah</w:t>
      </w:r>
      <w:r w:rsidRPr="00BA0D38">
        <w:rPr>
          <w:lang w:val="id-ID"/>
        </w:rPr>
        <w:t xml:space="preserve"> and according to Abu&gt; Ya’la&gt; in his book, </w:t>
      </w:r>
      <w:r w:rsidRPr="00BA0D38">
        <w:rPr>
          <w:i/>
          <w:iCs/>
          <w:lang w:val="id-ID"/>
        </w:rPr>
        <w:t>al-Ah{ka&gt;m al-Sult{a&gt;niyyah</w:t>
      </w:r>
      <w:r w:rsidRPr="00BA0D38">
        <w:rPr>
          <w:lang w:val="id-ID"/>
        </w:rPr>
        <w:t>, particularly in the government income sector, government expences sector and supervision of public finance, 3) the chance or opportunity and challenging in aplying the concept of public finance from the Islamic perspective.</w:t>
      </w:r>
    </w:p>
    <w:p w:rsidR="00021028" w:rsidRPr="00BA0D38" w:rsidRDefault="00021028" w:rsidP="00021028">
      <w:pPr>
        <w:spacing w:line="240" w:lineRule="auto"/>
        <w:rPr>
          <w:lang w:val="id-ID"/>
        </w:rPr>
      </w:pPr>
      <w:r w:rsidRPr="00BA0D38">
        <w:rPr>
          <w:lang w:val="id-ID"/>
        </w:rPr>
        <w:t xml:space="preserve">This research explores multidisciplinary method, namely: yuridis, filosofis dan sociologis method. This research dealt with library research, the data are collected by carrying out and exploring of two books, </w:t>
      </w:r>
      <w:r w:rsidRPr="00BA0D38">
        <w:rPr>
          <w:i/>
          <w:iCs/>
          <w:lang w:val="id-ID"/>
        </w:rPr>
        <w:t xml:space="preserve">al-Ah{ka&gt;m al-Sult{a&gt;niyyah </w:t>
      </w:r>
      <w:r w:rsidRPr="00BA0D38">
        <w:rPr>
          <w:lang w:val="id-ID"/>
        </w:rPr>
        <w:t>written by Ima&gt;m al-Ma&gt;wardi&gt; and Abu&gt; Ya’la&gt;, and then we adapt dan analyse by applying compare analysis from both two Moslem scholars and we also explore content analysis to highlight the work and contextual background associated with the sources of the Islamic information which would facilitate understanding, and then discuss, come to the conclusion.</w:t>
      </w:r>
    </w:p>
    <w:p w:rsidR="00021028" w:rsidRPr="00BA0D38" w:rsidRDefault="00021028" w:rsidP="00021028">
      <w:pPr>
        <w:spacing w:line="240" w:lineRule="auto"/>
        <w:rPr>
          <w:lang w:val="id-ID"/>
        </w:rPr>
      </w:pPr>
      <w:r w:rsidRPr="00BA0D38">
        <w:rPr>
          <w:lang w:val="id-ID"/>
        </w:rPr>
        <w:t xml:space="preserve">The research result showed that the public finance according to Islamic view point, namely the limited income of the government. This kind of income and the method of collecting is allowed by Islamic law, this aspect is also applied for the government expenses. The government expenses are distributed based on Islamic view point. The supervision of public finance is by participative from all citizen, this also carried out particularly </w:t>
      </w:r>
      <w:r w:rsidRPr="00BA0D38">
        <w:rPr>
          <w:i/>
          <w:iCs/>
          <w:lang w:val="id-ID"/>
        </w:rPr>
        <w:t>h}isbah</w:t>
      </w:r>
      <w:r w:rsidRPr="00BA0D38">
        <w:rPr>
          <w:lang w:val="id-ID"/>
        </w:rPr>
        <w:t xml:space="preserve"> institution. The view point of al-Ma&gt;wardi&gt; and Abu&gt; Ya’la&gt; have the same point of view in public finance macro, although there is a different between both of them. There is a good chance or opportunity to apply public finance in Islamic perspective in Indonesia in spite of challengingof this.</w:t>
      </w:r>
    </w:p>
    <w:p w:rsidR="00021028" w:rsidRPr="00BA0D38" w:rsidRDefault="00021028" w:rsidP="00021028">
      <w:pPr>
        <w:spacing w:line="240" w:lineRule="auto"/>
        <w:rPr>
          <w:lang w:val="id-ID"/>
        </w:rPr>
      </w:pPr>
      <w:r w:rsidRPr="00BA0D38">
        <w:rPr>
          <w:lang w:val="id-ID"/>
        </w:rPr>
        <w:t xml:space="preserve">The research cover implication such as: to 1) maximize the sources of government income which are allowed by Islamic law and to reduce the dependence on any kind of taxes which are not permitted by Islamic law, for the example credit from overseas refers to riba, 2) form the directorate general of obligatory </w:t>
      </w:r>
      <w:r w:rsidRPr="00BA0D38">
        <w:rPr>
          <w:i/>
          <w:iCs/>
          <w:lang w:val="id-ID"/>
        </w:rPr>
        <w:t>zaka&gt;h</w:t>
      </w:r>
      <w:r w:rsidRPr="00BA0D38">
        <w:rPr>
          <w:lang w:val="id-ID"/>
        </w:rPr>
        <w:t xml:space="preserve">, </w:t>
      </w:r>
      <w:r w:rsidRPr="00BA0D38">
        <w:rPr>
          <w:i/>
          <w:iCs/>
          <w:lang w:val="id-ID"/>
        </w:rPr>
        <w:t>waqf</w:t>
      </w:r>
      <w:r w:rsidRPr="00BA0D38">
        <w:rPr>
          <w:lang w:val="id-ID"/>
        </w:rPr>
        <w:t xml:space="preserve">, and </w:t>
      </w:r>
      <w:r w:rsidRPr="00BA0D38">
        <w:rPr>
          <w:i/>
          <w:iCs/>
          <w:lang w:val="id-ID"/>
        </w:rPr>
        <w:t>hibah</w:t>
      </w:r>
      <w:r w:rsidRPr="00BA0D38">
        <w:rPr>
          <w:lang w:val="id-ID"/>
        </w:rPr>
        <w:t>, especially in financial departement, 3) open information channel about public finance to whole citizen, so that the public finance will be more transparent to whole citizen, then everyone can take role in the revenue and supervision.</w:t>
      </w:r>
    </w:p>
    <w:p w:rsidR="005D72CA" w:rsidRPr="00021028" w:rsidRDefault="005D72CA">
      <w:pPr>
        <w:rPr>
          <w:lang w:val="id-ID"/>
        </w:rPr>
      </w:pPr>
    </w:p>
    <w:sectPr w:rsidR="005D72CA" w:rsidRPr="00021028" w:rsidSect="009D5571">
      <w:footerReference w:type="default" r:id="rId4"/>
      <w:pgSz w:w="12240" w:h="15840"/>
      <w:pgMar w:top="1985" w:right="1701" w:bottom="1418" w:left="2268" w:header="720" w:footer="567" w:gutter="0"/>
      <w:pgNumType w:fmt="lowerRoman" w:start="13"/>
      <w:cols w:space="720"/>
      <w:docGrid w:linePitch="360"/>
    </w:sectPr>
  </w:body>
</w:document>
</file>

<file path=word/fontTable.xml><?xml version="1.0" encoding="utf-8"?>
<w:fonts xmlns:r="http://schemas.openxmlformats.org/officeDocument/2006/relationships" xmlns:w="http://schemas.openxmlformats.org/wordprocessingml/2006/main">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66419"/>
      <w:docPartObj>
        <w:docPartGallery w:val="Page Numbers (Bottom of Page)"/>
        <w:docPartUnique/>
      </w:docPartObj>
    </w:sdtPr>
    <w:sdtEndPr>
      <w:rPr>
        <w:sz w:val="20"/>
        <w:szCs w:val="20"/>
      </w:rPr>
    </w:sdtEndPr>
    <w:sdtContent>
      <w:p w:rsidR="003B6154" w:rsidRPr="00B67970" w:rsidRDefault="009D5571">
        <w:pPr>
          <w:pStyle w:val="Footer"/>
          <w:jc w:val="center"/>
          <w:rPr>
            <w:sz w:val="20"/>
            <w:szCs w:val="20"/>
          </w:rPr>
        </w:pPr>
        <w:r w:rsidRPr="00B67970">
          <w:rPr>
            <w:sz w:val="20"/>
            <w:szCs w:val="20"/>
          </w:rPr>
          <w:fldChar w:fldCharType="begin"/>
        </w:r>
        <w:r w:rsidRPr="00B67970">
          <w:rPr>
            <w:sz w:val="20"/>
            <w:szCs w:val="20"/>
          </w:rPr>
          <w:instrText xml:space="preserve"> PAGE   \* MERGEFORMAT </w:instrText>
        </w:r>
        <w:r w:rsidRPr="00B67970">
          <w:rPr>
            <w:sz w:val="20"/>
            <w:szCs w:val="20"/>
          </w:rPr>
          <w:fldChar w:fldCharType="separate"/>
        </w:r>
        <w:r>
          <w:rPr>
            <w:noProof/>
            <w:sz w:val="20"/>
            <w:szCs w:val="20"/>
          </w:rPr>
          <w:t>xvi</w:t>
        </w:r>
        <w:r w:rsidRPr="00B67970">
          <w:rPr>
            <w:sz w:val="20"/>
            <w:szCs w:val="20"/>
          </w:rPr>
          <w:fldChar w:fldCharType="end"/>
        </w:r>
      </w:p>
    </w:sdtContent>
  </w:sdt>
  <w:p w:rsidR="003B6154" w:rsidRDefault="009D5571">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compat/>
  <w:rsids>
    <w:rsidRoot w:val="00021028"/>
    <w:rsid w:val="00021028"/>
    <w:rsid w:val="003064D4"/>
    <w:rsid w:val="004713FF"/>
    <w:rsid w:val="005D72CA"/>
    <w:rsid w:val="009D5571"/>
    <w:rsid w:val="00E059F5"/>
    <w:rsid w:val="00E529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 id="V:Rule3"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Arabic" w:eastAsiaTheme="minorHAnsi" w:hAnsi="Times New Arabic" w:cs="Traditional Arabic"/>
        <w:sz w:val="24"/>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028"/>
    <w:pPr>
      <w:spacing w:after="0" w:line="480" w:lineRule="exact"/>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1028"/>
    <w:pPr>
      <w:tabs>
        <w:tab w:val="center" w:pos="4320"/>
        <w:tab w:val="right" w:pos="8640"/>
      </w:tabs>
      <w:spacing w:line="240" w:lineRule="auto"/>
    </w:pPr>
  </w:style>
  <w:style w:type="character" w:customStyle="1" w:styleId="FooterChar">
    <w:name w:val="Footer Char"/>
    <w:basedOn w:val="DefaultParagraphFont"/>
    <w:link w:val="Footer"/>
    <w:uiPriority w:val="99"/>
    <w:rsid w:val="000210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 Abdul Rahman</dc:creator>
  <cp:lastModifiedBy>Rahmat Abdul Rahman</cp:lastModifiedBy>
  <cp:revision>3</cp:revision>
  <dcterms:created xsi:type="dcterms:W3CDTF">2014-02-26T07:31:00Z</dcterms:created>
  <dcterms:modified xsi:type="dcterms:W3CDTF">2014-02-26T08:37:00Z</dcterms:modified>
</cp:coreProperties>
</file>